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20AD0">
      <w:pPr>
        <w:spacing w:line="436" w:lineRule="auto"/>
        <w:rPr>
          <w:rFonts w:ascii="Arial"/>
          <w:sz w:val="21"/>
        </w:rPr>
      </w:pPr>
    </w:p>
    <w:p w14:paraId="5A7ACD3F">
      <w:pPr>
        <w:pStyle w:val="2"/>
        <w:spacing w:before="91" w:line="220" w:lineRule="auto"/>
        <w:jc w:val="center"/>
        <w:outlineLvl w:val="0"/>
        <w:rPr>
          <w:sz w:val="28"/>
          <w:szCs w:val="28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甘肃省</w:t>
      </w:r>
      <w:r>
        <w:rPr>
          <w:b/>
          <w:bCs/>
          <w:spacing w:val="-5"/>
          <w:sz w:val="28"/>
          <w:szCs w:val="28"/>
        </w:rPr>
        <w:t>临床检验中心</w:t>
      </w:r>
    </w:p>
    <w:p w14:paraId="4048E7E3">
      <w:pPr>
        <w:pStyle w:val="2"/>
        <w:spacing w:before="25" w:line="219" w:lineRule="auto"/>
        <w:jc w:val="center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pacing w:val="-3"/>
          <w:sz w:val="28"/>
          <w:szCs w:val="28"/>
          <w:lang w:eastAsia="zh-CN"/>
        </w:rPr>
        <w:t>2025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年</w:t>
      </w:r>
      <w:r>
        <w:rPr>
          <w:rFonts w:hint="eastAsia"/>
          <w:b/>
          <w:bCs/>
          <w:spacing w:val="-3"/>
          <w:sz w:val="28"/>
          <w:szCs w:val="28"/>
          <w:lang w:val="en-US" w:eastAsia="zh-CN"/>
        </w:rPr>
        <w:t>糖化血红蛋白</w:t>
      </w:r>
      <w:r>
        <w:rPr>
          <w:b/>
          <w:bCs/>
          <w:spacing w:val="-3"/>
          <w:sz w:val="28"/>
          <w:szCs w:val="28"/>
        </w:rPr>
        <w:t>室间质量评价（能力验证）</w:t>
      </w:r>
    </w:p>
    <w:p w14:paraId="0084EA40">
      <w:pPr>
        <w:pStyle w:val="2"/>
        <w:spacing w:before="28" w:line="221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活动安排及注意事项</w:t>
      </w:r>
    </w:p>
    <w:p w14:paraId="1D5466A3">
      <w:pPr>
        <w:pStyle w:val="2"/>
        <w:numPr>
          <w:ilvl w:val="0"/>
          <w:numId w:val="1"/>
        </w:numPr>
        <w:spacing w:before="20" w:line="217" w:lineRule="auto"/>
        <w:ind w:left="11"/>
        <w:outlineLvl w:val="1"/>
        <w:rPr>
          <w:b/>
          <w:bCs/>
          <w:spacing w:val="-4"/>
        </w:rPr>
      </w:pPr>
      <w:r>
        <w:rPr>
          <w:b/>
          <w:bCs/>
          <w:spacing w:val="-4"/>
        </w:rPr>
        <w:t>评价项目与时间表</w:t>
      </w:r>
    </w:p>
    <w:p w14:paraId="02C0CF2F">
      <w:pPr>
        <w:pStyle w:val="2"/>
        <w:numPr>
          <w:ilvl w:val="0"/>
          <w:numId w:val="0"/>
        </w:numPr>
        <w:spacing w:before="20" w:line="217" w:lineRule="auto"/>
        <w:ind w:firstLine="606" w:firstLineChars="300"/>
        <w:outlineLvl w:val="1"/>
        <w:rPr>
          <w:rFonts w:hint="eastAsia"/>
          <w:b w:val="0"/>
          <w:bCs w:val="0"/>
          <w:spacing w:val="-4"/>
          <w:lang w:val="en-US" w:eastAsia="zh-CN"/>
        </w:rPr>
      </w:pPr>
      <w:r>
        <w:rPr>
          <w:rFonts w:hint="eastAsia"/>
          <w:b w:val="0"/>
          <w:bCs w:val="0"/>
          <w:spacing w:val="-4"/>
          <w:lang w:val="en-US" w:eastAsia="zh-CN"/>
        </w:rPr>
        <w:t>2025 年糖化血红蛋白室间质量评价将进行 1 次活动（共 5 个批号）。</w:t>
      </w:r>
    </w:p>
    <w:p w14:paraId="7AF368F5">
      <w:pPr>
        <w:pStyle w:val="2"/>
        <w:numPr>
          <w:ilvl w:val="0"/>
          <w:numId w:val="0"/>
        </w:numPr>
        <w:spacing w:before="20" w:line="217" w:lineRule="auto"/>
        <w:ind w:firstLine="606" w:firstLineChars="300"/>
        <w:outlineLvl w:val="1"/>
        <w:rPr>
          <w:rFonts w:hint="eastAsia"/>
          <w:b w:val="0"/>
          <w:bCs w:val="0"/>
          <w:spacing w:val="-4"/>
          <w:lang w:val="en-US" w:eastAsia="zh-CN"/>
        </w:rPr>
      </w:pPr>
      <w:r>
        <w:rPr>
          <w:rFonts w:hint="eastAsia"/>
          <w:b w:val="0"/>
          <w:bCs w:val="0"/>
          <w:spacing w:val="-4"/>
          <w:lang w:val="en-US" w:eastAsia="zh-CN"/>
        </w:rPr>
        <w:t>评价项目为糖化血红蛋白 A1c（HbA1c）。</w:t>
      </w:r>
    </w:p>
    <w:p w14:paraId="04DFE415">
      <w:pPr>
        <w:pStyle w:val="2"/>
        <w:numPr>
          <w:ilvl w:val="0"/>
          <w:numId w:val="0"/>
        </w:numPr>
        <w:spacing w:before="20" w:line="217" w:lineRule="auto"/>
        <w:ind w:firstLine="202" w:firstLineChars="100"/>
        <w:outlineLvl w:val="1"/>
        <w:rPr>
          <w:rFonts w:hint="eastAsia"/>
          <w:b w:val="0"/>
          <w:bCs w:val="0"/>
          <w:spacing w:val="-4"/>
          <w:lang w:val="en-US" w:eastAsia="zh-CN"/>
        </w:rPr>
      </w:pPr>
    </w:p>
    <w:tbl>
      <w:tblPr>
        <w:tblStyle w:val="8"/>
        <w:tblW w:w="8759" w:type="dxa"/>
        <w:tblInd w:w="8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4126"/>
        <w:gridCol w:w="1229"/>
        <w:gridCol w:w="1133"/>
        <w:gridCol w:w="1166"/>
      </w:tblGrid>
      <w:tr w14:paraId="64DE1E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105" w:type="dxa"/>
            <w:vAlign w:val="top"/>
          </w:tcPr>
          <w:p w14:paraId="1AC7525C">
            <w:pPr>
              <w:spacing w:line="310" w:lineRule="auto"/>
              <w:rPr>
                <w:rFonts w:ascii="Arial"/>
                <w:sz w:val="21"/>
              </w:rPr>
            </w:pPr>
          </w:p>
          <w:p w14:paraId="3ADF7FFA">
            <w:pPr>
              <w:pStyle w:val="9"/>
              <w:spacing w:before="59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活动次数</w:t>
            </w:r>
          </w:p>
        </w:tc>
        <w:tc>
          <w:tcPr>
            <w:tcW w:w="4126" w:type="dxa"/>
            <w:vAlign w:val="top"/>
          </w:tcPr>
          <w:p w14:paraId="16889760">
            <w:pPr>
              <w:spacing w:line="310" w:lineRule="auto"/>
              <w:rPr>
                <w:rFonts w:ascii="Arial"/>
                <w:sz w:val="21"/>
              </w:rPr>
            </w:pPr>
          </w:p>
          <w:p w14:paraId="6C054616">
            <w:pPr>
              <w:pStyle w:val="9"/>
              <w:spacing w:before="58" w:line="222" w:lineRule="auto"/>
              <w:ind w:left="1886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批号</w:t>
            </w:r>
          </w:p>
        </w:tc>
        <w:tc>
          <w:tcPr>
            <w:tcW w:w="1229" w:type="dxa"/>
            <w:vAlign w:val="top"/>
          </w:tcPr>
          <w:p w14:paraId="160FB955">
            <w:pPr>
              <w:pStyle w:val="9"/>
              <w:spacing w:before="171" w:line="320" w:lineRule="auto"/>
              <w:ind w:left="260" w:right="248" w:hanging="1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样品建议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4"/>
                <w:sz w:val="18"/>
                <w:szCs w:val="18"/>
              </w:rPr>
              <w:t>测定日期</w:t>
            </w:r>
          </w:p>
        </w:tc>
        <w:tc>
          <w:tcPr>
            <w:tcW w:w="1133" w:type="dxa"/>
            <w:vAlign w:val="top"/>
          </w:tcPr>
          <w:p w14:paraId="6959FB3F">
            <w:pPr>
              <w:pStyle w:val="9"/>
              <w:spacing w:before="171" w:line="320" w:lineRule="auto"/>
              <w:ind w:left="210" w:right="201" w:firstLine="5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结果上报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截止日期</w:t>
            </w:r>
          </w:p>
        </w:tc>
        <w:tc>
          <w:tcPr>
            <w:tcW w:w="1166" w:type="dxa"/>
            <w:vAlign w:val="top"/>
          </w:tcPr>
          <w:p w14:paraId="59D41EDD">
            <w:pPr>
              <w:pStyle w:val="9"/>
              <w:spacing w:before="171" w:line="320" w:lineRule="auto"/>
              <w:ind w:left="232" w:right="217" w:hanging="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质评成绩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下发日期</w:t>
            </w:r>
          </w:p>
        </w:tc>
      </w:tr>
      <w:tr w14:paraId="34CFD5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105" w:type="dxa"/>
            <w:vAlign w:val="top"/>
          </w:tcPr>
          <w:p w14:paraId="05007DD9">
            <w:pPr>
              <w:pStyle w:val="9"/>
              <w:spacing w:before="172" w:line="220" w:lineRule="auto"/>
              <w:ind w:left="194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全年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次</w:t>
            </w:r>
          </w:p>
        </w:tc>
        <w:tc>
          <w:tcPr>
            <w:tcW w:w="4126" w:type="dxa"/>
            <w:vAlign w:val="top"/>
          </w:tcPr>
          <w:p w14:paraId="0E6F2DE2">
            <w:pPr>
              <w:pStyle w:val="9"/>
              <w:spacing w:before="201" w:line="186" w:lineRule="auto"/>
              <w:ind w:left="35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11</w:t>
            </w:r>
            <w:r>
              <w:rPr>
                <w:rFonts w:ascii="Times New Roman" w:hAnsi="Times New Roman" w:eastAsia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3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3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15</w:t>
            </w:r>
          </w:p>
        </w:tc>
        <w:tc>
          <w:tcPr>
            <w:tcW w:w="1229" w:type="dxa"/>
            <w:vAlign w:val="top"/>
          </w:tcPr>
          <w:p w14:paraId="44F556A7">
            <w:pPr>
              <w:pStyle w:val="9"/>
              <w:spacing w:before="155" w:line="229" w:lineRule="auto"/>
              <w:ind w:left="243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9"/>
                <w:szCs w:val="19"/>
              </w:rPr>
              <w:t>7</w:t>
            </w:r>
            <w:r>
              <w:rPr>
                <w:rFonts w:ascii="Times New Roman" w:hAnsi="Times New Roman" w:eastAsia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月</w:t>
            </w:r>
            <w:r>
              <w:rPr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19"/>
                <w:szCs w:val="19"/>
              </w:rPr>
              <w:t xml:space="preserve">1  </w:t>
            </w:r>
            <w:r>
              <w:rPr>
                <w:spacing w:val="-5"/>
                <w:sz w:val="19"/>
                <w:szCs w:val="19"/>
              </w:rPr>
              <w:t>日</w:t>
            </w:r>
          </w:p>
        </w:tc>
        <w:tc>
          <w:tcPr>
            <w:tcW w:w="1133" w:type="dxa"/>
            <w:vAlign w:val="top"/>
          </w:tcPr>
          <w:p w14:paraId="3CD8C683">
            <w:pPr>
              <w:pStyle w:val="9"/>
              <w:spacing w:before="155" w:line="229" w:lineRule="auto"/>
              <w:ind w:left="147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9"/>
                <w:szCs w:val="19"/>
              </w:rPr>
              <w:t>7</w:t>
            </w:r>
            <w:r>
              <w:rPr>
                <w:rFonts w:ascii="Times New Roman" w:hAnsi="Times New Roman" w:eastAsia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月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19"/>
                <w:szCs w:val="19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44"/>
                <w:w w:val="101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日</w:t>
            </w:r>
          </w:p>
        </w:tc>
        <w:tc>
          <w:tcPr>
            <w:tcW w:w="1166" w:type="dxa"/>
            <w:vAlign w:val="top"/>
          </w:tcPr>
          <w:p w14:paraId="37287D34">
            <w:pPr>
              <w:pStyle w:val="9"/>
              <w:spacing w:before="155" w:line="229" w:lineRule="auto"/>
              <w:ind w:left="216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9"/>
                <w:szCs w:val="19"/>
              </w:rPr>
              <w:t>8</w:t>
            </w:r>
            <w:r>
              <w:rPr>
                <w:rFonts w:ascii="Times New Roman" w:hAnsi="Times New Roman" w:eastAsia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月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19"/>
                <w:szCs w:val="19"/>
              </w:rPr>
              <w:t xml:space="preserve">4  </w:t>
            </w:r>
            <w:r>
              <w:rPr>
                <w:spacing w:val="-2"/>
                <w:sz w:val="19"/>
                <w:szCs w:val="19"/>
              </w:rPr>
              <w:t>日</w:t>
            </w:r>
          </w:p>
        </w:tc>
      </w:tr>
    </w:tbl>
    <w:p w14:paraId="42DB2DBC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  <w:r>
        <w:rPr>
          <w:rFonts w:hint="eastAsia"/>
          <w:b/>
          <w:bCs/>
          <w:spacing w:val="-4"/>
          <w:lang w:val="en-US" w:eastAsia="zh-CN"/>
        </w:rPr>
        <w:t>注:为保证及时回报结果，截止日期后收到的结果将不予统计分析。</w:t>
      </w:r>
    </w:p>
    <w:p w14:paraId="0A94B727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</w:p>
    <w:p w14:paraId="2D48F796">
      <w:pPr>
        <w:spacing w:before="153" w:line="226" w:lineRule="auto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pacing w:val="2"/>
        </w:rPr>
        <w:t>二、样品保存：</w:t>
      </w:r>
      <w:r>
        <w:rPr>
          <w:rFonts w:ascii="宋体" w:hAnsi="宋体" w:eastAsia="宋体" w:cs="宋体"/>
          <w:spacing w:val="3"/>
          <w:sz w:val="20"/>
          <w:szCs w:val="20"/>
        </w:rPr>
        <w:t>保存温度：</w:t>
      </w:r>
      <w:r>
        <w:rPr>
          <w:rFonts w:ascii="Times New Roman" w:hAnsi="Times New Roman" w:eastAsia="Times New Roman" w:cs="Times New Roman"/>
          <w:b/>
          <w:bCs/>
          <w:spacing w:val="3"/>
          <w:sz w:val="20"/>
          <w:szCs w:val="20"/>
        </w:rPr>
        <w:t>2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℃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3"/>
          <w:sz w:val="20"/>
          <w:szCs w:val="20"/>
        </w:rPr>
        <w:t>~8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℃</w:t>
      </w:r>
      <w:r>
        <w:rPr>
          <w:rFonts w:ascii="宋体" w:hAnsi="宋体" w:eastAsia="宋体" w:cs="宋体"/>
          <w:spacing w:val="-75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,</w:t>
      </w:r>
      <w:r>
        <w:rPr>
          <w:rFonts w:ascii="宋体" w:hAnsi="宋体" w:eastAsia="宋体" w:cs="宋体"/>
          <w:spacing w:val="58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3"/>
          <w:sz w:val="20"/>
          <w:szCs w:val="20"/>
        </w:rPr>
        <w:t>避免冰冻，禁止冻融。</w:t>
      </w:r>
    </w:p>
    <w:p w14:paraId="53EE509B">
      <w:pPr>
        <w:pStyle w:val="2"/>
        <w:spacing w:before="41" w:line="232" w:lineRule="auto"/>
        <w:outlineLvl w:val="1"/>
      </w:pPr>
    </w:p>
    <w:p w14:paraId="31BA448E">
      <w:pPr>
        <w:pStyle w:val="2"/>
        <w:spacing w:before="17" w:line="221" w:lineRule="auto"/>
        <w:ind w:left="8"/>
        <w:outlineLvl w:val="1"/>
      </w:pPr>
      <w:r>
        <w:rPr>
          <w:b/>
          <w:bCs/>
          <w:spacing w:val="-3"/>
        </w:rPr>
        <w:t>三、样品处理</w:t>
      </w:r>
    </w:p>
    <w:p w14:paraId="50E6417F">
      <w:pPr>
        <w:pStyle w:val="2"/>
        <w:spacing w:before="71" w:line="201" w:lineRule="auto"/>
        <w:ind w:left="338"/>
        <w:rPr>
          <w:rFonts w:hint="eastAsia" w:ascii="Times New Roman" w:hAnsi="Times New Roman" w:eastAsia="Times New Roman" w:cs="Times New Roman"/>
          <w:spacing w:val="-1"/>
        </w:rPr>
      </w:pPr>
      <w:r>
        <w:rPr>
          <w:rFonts w:hint="eastAsia" w:ascii="Times New Roman" w:hAnsi="Times New Roman" w:eastAsia="Times New Roman" w:cs="Times New Roman"/>
          <w:spacing w:val="-1"/>
        </w:rPr>
        <w:t>本次能力验证使用</w:t>
      </w:r>
      <w:r>
        <w:rPr>
          <w:rFonts w:hint="eastAsia" w:ascii="Times New Roman" w:hAnsi="Times New Roman" w:eastAsia="宋体" w:cs="Times New Roman"/>
          <w:spacing w:val="-1"/>
          <w:lang w:val="en-US" w:eastAsia="zh-CN"/>
        </w:rPr>
        <w:t>的</w:t>
      </w:r>
      <w:r>
        <w:rPr>
          <w:rFonts w:hint="eastAsia" w:ascii="Times New Roman" w:hAnsi="Times New Roman" w:eastAsia="Times New Roman" w:cs="Times New Roman"/>
          <w:spacing w:val="-1"/>
        </w:rPr>
        <w:t>质评样品</w:t>
      </w:r>
      <w:r>
        <w:rPr>
          <w:spacing w:val="9"/>
        </w:rPr>
        <w:t>为冻干粉性状材质</w:t>
      </w:r>
      <w:r>
        <w:rPr>
          <w:rFonts w:hint="eastAsia" w:ascii="Times New Roman" w:hAnsi="Times New Roman" w:eastAsia="Times New Roman" w:cs="Times New Roman"/>
          <w:spacing w:val="-1"/>
        </w:rPr>
        <w:t>，为了避免污染，破损等意外造成的生物安全问题，采用三层包装。</w:t>
      </w:r>
    </w:p>
    <w:p w14:paraId="44B28FCB">
      <w:pPr>
        <w:pStyle w:val="2"/>
        <w:spacing w:before="70" w:line="201" w:lineRule="auto"/>
        <w:ind w:left="124"/>
      </w:pPr>
      <w:r>
        <w:rPr>
          <w:rFonts w:ascii="Calibri" w:hAnsi="Calibri" w:eastAsia="Calibri" w:cs="Calibri"/>
          <w:spacing w:val="7"/>
        </w:rPr>
        <w:t>1</w:t>
      </w:r>
      <w:r>
        <w:rPr>
          <w:rFonts w:ascii="Calibri" w:hAnsi="Calibri" w:eastAsia="Calibri" w:cs="Calibri"/>
          <w:spacing w:val="-13"/>
        </w:rPr>
        <w:t xml:space="preserve"> </w:t>
      </w:r>
      <w:r>
        <w:rPr>
          <w:rFonts w:ascii="宋体" w:hAnsi="宋体" w:eastAsia="宋体" w:cs="宋体"/>
          <w:spacing w:val="7"/>
        </w:rPr>
        <w:t>．</w:t>
      </w:r>
      <w:r>
        <w:rPr>
          <w:spacing w:val="7"/>
        </w:rPr>
        <w:t>小心打开瓶盖，避免材料的任何损失</w:t>
      </w:r>
    </w:p>
    <w:p w14:paraId="19A313EF">
      <w:pPr>
        <w:pStyle w:val="2"/>
        <w:spacing w:before="70" w:line="201" w:lineRule="auto"/>
        <w:ind w:left="119"/>
      </w:pPr>
      <w:r>
        <w:rPr>
          <w:rFonts w:ascii="Calibri" w:hAnsi="Calibri" w:eastAsia="Calibri" w:cs="Calibri"/>
          <w:spacing w:val="3"/>
        </w:rPr>
        <w:t xml:space="preserve">2.   </w:t>
      </w:r>
      <w:r>
        <w:rPr>
          <w:spacing w:val="3"/>
        </w:rPr>
        <w:t xml:space="preserve">在 </w:t>
      </w:r>
      <w:r>
        <w:rPr>
          <w:rFonts w:ascii="Calibri" w:hAnsi="Calibri" w:eastAsia="Calibri" w:cs="Calibri"/>
          <w:spacing w:val="3"/>
        </w:rPr>
        <w:t xml:space="preserve">15 </w:t>
      </w:r>
      <w:r>
        <w:rPr>
          <w:spacing w:val="3"/>
        </w:rPr>
        <w:t>～</w:t>
      </w:r>
      <w:r>
        <w:rPr>
          <w:rFonts w:ascii="Calibri" w:hAnsi="Calibri" w:eastAsia="Calibri" w:cs="Calibri"/>
          <w:spacing w:val="3"/>
        </w:rPr>
        <w:t>25</w:t>
      </w:r>
      <w:r>
        <w:rPr>
          <w:rFonts w:ascii="Cambria Math" w:hAnsi="Cambria Math" w:eastAsia="Cambria Math" w:cs="Cambria Math"/>
          <w:spacing w:val="3"/>
        </w:rPr>
        <w:t>℃</w:t>
      </w:r>
      <w:r>
        <w:rPr>
          <w:spacing w:val="3"/>
        </w:rPr>
        <w:t>的室温下，</w:t>
      </w:r>
      <w:r>
        <w:rPr>
          <w:spacing w:val="-10"/>
        </w:rPr>
        <w:t xml:space="preserve"> </w:t>
      </w:r>
      <w:r>
        <w:rPr>
          <w:spacing w:val="3"/>
        </w:rPr>
        <w:t xml:space="preserve">使用前避光放置 </w:t>
      </w:r>
      <w:r>
        <w:rPr>
          <w:rFonts w:ascii="Calibri" w:hAnsi="Calibri" w:eastAsia="Calibri" w:cs="Calibri"/>
          <w:spacing w:val="3"/>
        </w:rPr>
        <w:t>30</w:t>
      </w:r>
      <w:r>
        <w:rPr>
          <w:rFonts w:ascii="Calibri" w:hAnsi="Calibri" w:eastAsia="Calibri" w:cs="Calibri"/>
          <w:spacing w:val="14"/>
        </w:rPr>
        <w:t xml:space="preserve"> </w:t>
      </w:r>
      <w:r>
        <w:rPr>
          <w:spacing w:val="3"/>
        </w:rPr>
        <w:t>分钟</w:t>
      </w:r>
    </w:p>
    <w:p w14:paraId="6B0C202C">
      <w:pPr>
        <w:pStyle w:val="2"/>
        <w:spacing w:before="71" w:line="201" w:lineRule="auto"/>
        <w:ind w:left="117"/>
      </w:pPr>
      <w:r>
        <w:rPr>
          <w:rFonts w:ascii="Calibri" w:hAnsi="Calibri" w:eastAsia="Calibri" w:cs="Calibri"/>
          <w:spacing w:val="7"/>
        </w:rPr>
        <w:t>3</w:t>
      </w:r>
      <w:r>
        <w:rPr>
          <w:rFonts w:ascii="Calibri" w:hAnsi="Calibri" w:eastAsia="Calibri" w:cs="Calibri"/>
          <w:spacing w:val="-17"/>
        </w:rPr>
        <w:t xml:space="preserve"> </w:t>
      </w:r>
      <w:r>
        <w:rPr>
          <w:rFonts w:ascii="宋体" w:hAnsi="宋体" w:eastAsia="宋体" w:cs="宋体"/>
          <w:spacing w:val="7"/>
        </w:rPr>
        <w:t>．</w:t>
      </w:r>
      <w:r>
        <w:rPr>
          <w:spacing w:val="7"/>
        </w:rPr>
        <w:t>准确量取 0.5</w:t>
      </w:r>
      <w:r>
        <w:rPr>
          <w:rFonts w:ascii="Calibri" w:hAnsi="Calibri" w:eastAsia="Calibri" w:cs="Calibri"/>
        </w:rPr>
        <w:t>mL</w:t>
      </w:r>
      <w:r>
        <w:rPr>
          <w:spacing w:val="7"/>
        </w:rPr>
        <w:t xml:space="preserve">蒸馏水复溶 </w:t>
      </w:r>
      <w:r>
        <w:rPr>
          <w:rFonts w:ascii="Calibri" w:hAnsi="Calibri" w:eastAsia="Calibri" w:cs="Calibri"/>
          <w:spacing w:val="7"/>
        </w:rPr>
        <w:t xml:space="preserve">1 </w:t>
      </w:r>
      <w:r>
        <w:rPr>
          <w:spacing w:val="7"/>
        </w:rPr>
        <w:t>瓶质控</w:t>
      </w:r>
      <w:r>
        <w:rPr>
          <w:spacing w:val="-24"/>
        </w:rPr>
        <w:t xml:space="preserve"> </w:t>
      </w:r>
      <w:r>
        <w:rPr>
          <w:spacing w:val="7"/>
        </w:rPr>
        <w:t>，盖上橡皮</w:t>
      </w:r>
      <w:r>
        <w:rPr>
          <w:spacing w:val="6"/>
        </w:rPr>
        <w:t>塞，拧紧瓶盖，</w:t>
      </w:r>
    </w:p>
    <w:p w14:paraId="58993F16">
      <w:pPr>
        <w:pStyle w:val="2"/>
        <w:spacing w:before="70" w:line="201" w:lineRule="auto"/>
        <w:ind w:left="112"/>
      </w:pPr>
      <w:r>
        <w:rPr>
          <w:rFonts w:ascii="Calibri" w:hAnsi="Calibri" w:eastAsia="Calibri" w:cs="Calibri"/>
          <w:spacing w:val="8"/>
        </w:rPr>
        <w:t xml:space="preserve">4.   </w:t>
      </w:r>
      <w:r>
        <w:rPr>
          <w:spacing w:val="8"/>
        </w:rPr>
        <w:t>轻轻旋转，确保内容物完全溶解。勿摇晃，避免形成泡沫</w:t>
      </w:r>
    </w:p>
    <w:p w14:paraId="513975A8">
      <w:pPr>
        <w:pStyle w:val="2"/>
        <w:spacing w:before="71" w:line="201" w:lineRule="auto"/>
        <w:ind w:left="119"/>
      </w:pPr>
      <w:r>
        <w:rPr>
          <w:rFonts w:ascii="宋体" w:hAnsi="宋体" w:eastAsia="宋体" w:cs="宋体"/>
          <w:spacing w:val="7"/>
        </w:rPr>
        <w:t>5</w:t>
      </w:r>
      <w:r>
        <w:rPr>
          <w:rFonts w:ascii="Calibri" w:hAnsi="Calibri" w:eastAsia="Calibri" w:cs="Calibri"/>
          <w:spacing w:val="7"/>
        </w:rPr>
        <w:t xml:space="preserve">.   </w:t>
      </w:r>
      <w:r>
        <w:rPr>
          <w:spacing w:val="7"/>
        </w:rPr>
        <w:t>参照不同分析仪器质控样本操作说明</w:t>
      </w:r>
    </w:p>
    <w:p w14:paraId="604B4F90">
      <w:pPr>
        <w:pStyle w:val="2"/>
        <w:spacing w:before="70" w:line="200" w:lineRule="auto"/>
        <w:ind w:left="117"/>
        <w:rPr>
          <w:b/>
          <w:bCs/>
          <w:spacing w:val="-3"/>
        </w:rPr>
      </w:pPr>
      <w:r>
        <w:rPr>
          <w:rFonts w:ascii="宋体" w:hAnsi="宋体" w:eastAsia="宋体" w:cs="宋体"/>
          <w:spacing w:val="7"/>
        </w:rPr>
        <w:t>6</w:t>
      </w:r>
      <w:r>
        <w:rPr>
          <w:rFonts w:ascii="Calibri" w:hAnsi="Calibri" w:eastAsia="Calibri" w:cs="Calibri"/>
          <w:spacing w:val="7"/>
        </w:rPr>
        <w:t xml:space="preserve">.  </w:t>
      </w:r>
      <w:r>
        <w:rPr>
          <w:spacing w:val="7"/>
        </w:rPr>
        <w:t>冷藏任何未使用的材料，下次使用前应充分混匀</w:t>
      </w:r>
    </w:p>
    <w:p w14:paraId="49BB6CCA">
      <w:pPr>
        <w:pStyle w:val="2"/>
        <w:spacing w:before="30" w:line="220" w:lineRule="auto"/>
        <w:ind w:left="397"/>
      </w:pPr>
      <w:r>
        <w:rPr>
          <w:b/>
          <w:bCs/>
          <w:spacing w:val="-3"/>
        </w:rPr>
        <w:t>质评样品的检测应与病人标本相同，并以潜在传染性物品处理。</w:t>
      </w:r>
    </w:p>
    <w:p w14:paraId="270CB800">
      <w:pPr>
        <w:pStyle w:val="2"/>
        <w:spacing w:before="29" w:line="221" w:lineRule="auto"/>
        <w:ind w:left="28"/>
        <w:outlineLvl w:val="1"/>
      </w:pPr>
      <w:r>
        <w:rPr>
          <w:b/>
          <w:bCs/>
          <w:spacing w:val="-6"/>
        </w:rPr>
        <w:t>四、注意事项</w:t>
      </w:r>
    </w:p>
    <w:p w14:paraId="5FB45AF1">
      <w:pPr>
        <w:pStyle w:val="2"/>
        <w:spacing w:before="29" w:line="217" w:lineRule="auto"/>
        <w:ind w:left="444"/>
      </w:pPr>
      <w:r>
        <w:rPr>
          <w:rFonts w:ascii="Times New Roman" w:hAnsi="Times New Roman" w:eastAsia="Times New Roman" w:cs="Times New Roman"/>
          <w:spacing w:val="-1"/>
        </w:rPr>
        <w:t xml:space="preserve">1.  </w:t>
      </w:r>
      <w:r>
        <w:rPr>
          <w:spacing w:val="-1"/>
        </w:rPr>
        <w:t>关于我中心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EQA </w:t>
      </w:r>
      <w:r>
        <w:rPr>
          <w:spacing w:val="-1"/>
        </w:rPr>
        <w:t>流程，可参阅当年的《</w:t>
      </w:r>
      <w:r>
        <w:rPr>
          <w:rFonts w:hint="eastAsia"/>
          <w:spacing w:val="-1"/>
          <w:lang w:val="en-US" w:eastAsia="zh-CN"/>
        </w:rPr>
        <w:t>2025年甘肃省</w:t>
      </w:r>
      <w:r>
        <w:rPr>
          <w:spacing w:val="-1"/>
        </w:rPr>
        <w:t>临床检验室间质</w:t>
      </w:r>
      <w:r>
        <w:rPr>
          <w:spacing w:val="-2"/>
        </w:rPr>
        <w:t>量评价</w:t>
      </w:r>
      <w:r>
        <w:rPr>
          <w:rFonts w:hint="eastAsia"/>
          <w:spacing w:val="-2"/>
          <w:lang w:val="en-US" w:eastAsia="zh-CN"/>
        </w:rPr>
        <w:t>注册说明书</w:t>
      </w:r>
      <w:r>
        <w:rPr>
          <w:spacing w:val="-2"/>
        </w:rPr>
        <w:t>》；</w:t>
      </w:r>
    </w:p>
    <w:p w14:paraId="2A678492">
      <w:pPr>
        <w:pStyle w:val="2"/>
        <w:spacing w:before="33"/>
        <w:ind w:left="6" w:right="68" w:firstLine="417"/>
      </w:pPr>
      <w:r>
        <w:rPr>
          <w:rFonts w:ascii="Times New Roman" w:hAnsi="Times New Roman" w:eastAsia="Times New Roman" w:cs="Times New Roman"/>
          <w:spacing w:val="-2"/>
        </w:rPr>
        <w:t xml:space="preserve">2.  </w:t>
      </w:r>
      <w:r>
        <w:rPr>
          <w:spacing w:val="-2"/>
        </w:rPr>
        <w:t>若发现室间质评样品出现破损、重号、标识不</w:t>
      </w:r>
      <w:r>
        <w:rPr>
          <w:spacing w:val="-3"/>
        </w:rPr>
        <w:t>清、标签脱落等问题，影响测定或结果填报时，</w:t>
      </w:r>
      <w:r>
        <w:t xml:space="preserve"> </w:t>
      </w:r>
      <w:r>
        <w:rPr>
          <w:spacing w:val="-3"/>
        </w:rPr>
        <w:t>请</w:t>
      </w:r>
      <w:r>
        <w:rPr>
          <w:rFonts w:hint="eastAsia"/>
          <w:spacing w:val="-3"/>
          <w:lang w:val="en-US" w:eastAsia="zh-CN"/>
        </w:rPr>
        <w:t>电话联系补寄</w:t>
      </w:r>
      <w:r>
        <w:rPr>
          <w:spacing w:val="-2"/>
        </w:rPr>
        <w:t>。</w:t>
      </w:r>
    </w:p>
    <w:p w14:paraId="5986E683">
      <w:pPr>
        <w:pStyle w:val="2"/>
        <w:spacing w:before="28" w:line="230" w:lineRule="auto"/>
        <w:ind w:left="9" w:right="171" w:firstLine="419"/>
      </w:pPr>
      <w:r>
        <w:rPr>
          <w:rFonts w:ascii="Times New Roman" w:hAnsi="Times New Roman" w:eastAsia="Times New Roman" w:cs="Times New Roman"/>
        </w:rPr>
        <w:t xml:space="preserve">3.  </w:t>
      </w:r>
      <w:r>
        <w:t>当年新参加单位，用户名和密码均为您的实验室编码。为保证您实验室信息安全</w:t>
      </w:r>
      <w:r>
        <w:rPr>
          <w:spacing w:val="-1"/>
        </w:rPr>
        <w:t>，请尽快登</w:t>
      </w:r>
      <w:r>
        <w:t xml:space="preserve"> </w:t>
      </w:r>
      <w:r>
        <w:rPr>
          <w:spacing w:val="-1"/>
        </w:rPr>
        <w:t>录网站</w:t>
      </w:r>
      <w:r>
        <w:rPr>
          <w:color w:val="0000FF"/>
          <w:spacing w:val="-1"/>
        </w:rPr>
        <w:t>（</w:t>
      </w:r>
      <w:r>
        <w:rPr>
          <w:rFonts w:hint="eastAsia" w:ascii="Times New Roman" w:hAnsi="Times New Roman" w:eastAsia="Times New Roman" w:cs="Times New Roman"/>
          <w:color w:val="0000FF"/>
          <w:spacing w:val="-1"/>
          <w:sz w:val="22"/>
          <w:szCs w:val="22"/>
        </w:rPr>
        <w:t>https://www.</w:t>
      </w:r>
      <w:r>
        <w:rPr>
          <w:rFonts w:hint="eastAsia" w:ascii="Times New Roman" w:hAnsi="Times New Roman" w:eastAsia="宋体" w:cs="Times New Roman"/>
          <w:color w:val="0000FF"/>
          <w:spacing w:val="-1"/>
          <w:sz w:val="22"/>
          <w:szCs w:val="22"/>
          <w:lang w:val="en-US" w:eastAsia="zh-CN"/>
        </w:rPr>
        <w:t>gsccl.cn</w:t>
      </w:r>
      <w:r>
        <w:rPr>
          <w:spacing w:val="-1"/>
        </w:rPr>
        <w:t>）修改密码。</w:t>
      </w:r>
    </w:p>
    <w:p w14:paraId="3B6D8A49">
      <w:pPr>
        <w:pStyle w:val="2"/>
        <w:spacing w:before="33" w:line="237" w:lineRule="auto"/>
        <w:ind w:left="9" w:firstLine="421"/>
      </w:pPr>
      <w:r>
        <w:rPr>
          <w:rFonts w:hint="eastAsia" w:ascii="Times New Roman" w:hAnsi="Times New Roman" w:eastAsia="宋体" w:cs="Times New Roman"/>
          <w:lang w:val="en-US" w:eastAsia="zh-CN"/>
        </w:rPr>
        <w:t>4</w:t>
      </w:r>
      <w:r>
        <w:rPr>
          <w:rFonts w:ascii="Times New Roman" w:hAnsi="Times New Roman" w:eastAsia="Times New Roman" w:cs="Times New Roman"/>
        </w:rPr>
        <w:t xml:space="preserve">.  </w:t>
      </w:r>
      <w:r>
        <w:t>室间质评成</w:t>
      </w:r>
      <w:bookmarkStart w:id="0" w:name="_GoBack"/>
      <w:bookmarkEnd w:id="0"/>
      <w:r>
        <w:t>绩不合格时，应及时查找原因并采取纠正措施。</w:t>
      </w:r>
    </w:p>
    <w:p w14:paraId="6E6BC9E3">
      <w:pPr>
        <w:pStyle w:val="2"/>
        <w:spacing w:before="30" w:line="222" w:lineRule="auto"/>
        <w:ind w:left="9"/>
        <w:outlineLvl w:val="1"/>
      </w:pPr>
      <w:r>
        <w:rPr>
          <w:rFonts w:hint="eastAsia"/>
          <w:b/>
          <w:bCs/>
          <w:spacing w:val="-3"/>
          <w:lang w:val="en-US" w:eastAsia="zh-CN"/>
        </w:rPr>
        <w:t>五</w:t>
      </w:r>
      <w:r>
        <w:rPr>
          <w:b/>
          <w:bCs/>
          <w:spacing w:val="-3"/>
        </w:rPr>
        <w:t>、联系方式</w:t>
      </w:r>
    </w:p>
    <w:p w14:paraId="3A88154E">
      <w:pPr>
        <w:pStyle w:val="2"/>
        <w:spacing w:before="32" w:line="233" w:lineRule="auto"/>
        <w:ind w:left="9" w:right="73" w:firstLine="434"/>
        <w:rPr>
          <w:spacing w:val="-4"/>
        </w:rPr>
      </w:pPr>
      <w:r>
        <w:rPr>
          <w:spacing w:val="-4"/>
        </w:rPr>
        <w:t>室间质评活动中的专业问题可与临床</w:t>
      </w:r>
      <w:r>
        <w:rPr>
          <w:rFonts w:hint="eastAsia"/>
          <w:spacing w:val="-4"/>
          <w:lang w:val="en-US" w:eastAsia="zh-CN"/>
        </w:rPr>
        <w:t>生化室</w:t>
      </w:r>
      <w:r>
        <w:rPr>
          <w:spacing w:val="-4"/>
        </w:rPr>
        <w:t>联系：</w:t>
      </w:r>
    </w:p>
    <w:p w14:paraId="3D200F59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联系人：刘婧、颜丽</w:t>
      </w:r>
    </w:p>
    <w:p w14:paraId="61CFE966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spacing w:val="-4"/>
        </w:rPr>
        <w:t>电话：</w:t>
      </w:r>
      <w:r>
        <w:rPr>
          <w:rFonts w:hint="eastAsia"/>
          <w:spacing w:val="-4"/>
          <w:lang w:val="en-US" w:eastAsia="zh-CN"/>
        </w:rPr>
        <w:t>0931-8281226.</w:t>
      </w:r>
    </w:p>
    <w:p w14:paraId="13F3B7ED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</w:p>
    <w:p w14:paraId="3A4A7A9D">
      <w:pPr>
        <w:pStyle w:val="2"/>
        <w:spacing w:before="17" w:line="266" w:lineRule="auto"/>
        <w:ind w:left="6483" w:right="70" w:firstLine="613"/>
      </w:pPr>
      <w:r>
        <w:rPr>
          <w:rFonts w:hint="eastAsia"/>
          <w:spacing w:val="-2"/>
          <w:lang w:val="en-US" w:eastAsia="zh-CN"/>
        </w:rPr>
        <w:t>甘肃省</w:t>
      </w:r>
      <w:r>
        <w:rPr>
          <w:spacing w:val="-2"/>
        </w:rPr>
        <w:t>临床检验中心</w:t>
      </w:r>
    </w:p>
    <w:sectPr>
      <w:headerReference r:id="rId5" w:type="default"/>
      <w:footerReference r:id="rId6" w:type="default"/>
      <w:pgSz w:w="11907" w:h="16839"/>
      <w:pgMar w:top="935" w:right="1285" w:bottom="1623" w:left="1361" w:header="711" w:footer="1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8C55C">
    <w:pPr>
      <w:pStyle w:val="3"/>
    </w:pPr>
    <w:r>
      <w:rPr>
        <w:rFonts w:hint="eastAsia"/>
      </w:rPr>
      <w:t>2023年6月18日颁布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</w:t>
    </w:r>
    <w:r>
      <w:rPr>
        <w:rFonts w:hint="eastAsia" w:eastAsia="宋体"/>
        <w:lang w:val="en-US" w:eastAsia="zh-CN"/>
      </w:rPr>
      <w:t xml:space="preserve">                                                            </w:t>
    </w:r>
    <w:r>
      <w:rPr>
        <w:rFonts w:hint="eastAsia"/>
      </w:rPr>
      <w:t xml:space="preserve"> 2023年6月18日实施</w:t>
    </w:r>
  </w:p>
  <w:p w14:paraId="6494BA7A">
    <w:pPr>
      <w:pStyle w:val="2"/>
      <w:spacing w:line="218" w:lineRule="auto"/>
      <w:ind w:left="744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B6B67">
    <w:pPr>
      <w:pStyle w:val="4"/>
      <w:tabs>
        <w:tab w:val="left" w:pos="21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>GSCCL-4-T029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</w:t>
    </w:r>
    <w:r>
      <w:rPr>
        <w:rFonts w:hint="eastAsia"/>
        <w:lang w:eastAsia="zh-CN"/>
      </w:rPr>
      <w:t>第   页，共   页</w:t>
    </w:r>
  </w:p>
  <w:p w14:paraId="67A642CA">
    <w:pPr>
      <w:tabs>
        <w:tab w:val="left" w:pos="338"/>
      </w:tabs>
      <w:spacing w:before="49" w:line="186" w:lineRule="auto"/>
      <w:ind w:left="7864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rFonts w:hint="eastAsia" w:ascii="Times New Roman" w:hAnsi="Times New Roman" w:eastAsia="宋体" w:cs="Times New Roman"/>
        <w:sz w:val="18"/>
        <w:szCs w:val="18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1D2CAB"/>
    <w:multiLevelType w:val="singleLevel"/>
    <w:tmpl w:val="4E1D2C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172A27"/>
    <w:rsid w:val="04065EFF"/>
    <w:rsid w:val="0677143E"/>
    <w:rsid w:val="08530649"/>
    <w:rsid w:val="0F4C5227"/>
    <w:rsid w:val="11E0206F"/>
    <w:rsid w:val="2C0357DF"/>
    <w:rsid w:val="33E505BB"/>
    <w:rsid w:val="38654929"/>
    <w:rsid w:val="4271078E"/>
    <w:rsid w:val="486B11B0"/>
    <w:rsid w:val="6DE34CF5"/>
    <w:rsid w:val="6DF41384"/>
    <w:rsid w:val="70F33FDC"/>
    <w:rsid w:val="7EC703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629</Words>
  <Characters>719</Characters>
  <TotalTime>0</TotalTime>
  <ScaleCrop>false</ScaleCrop>
  <LinksUpToDate>false</LinksUpToDate>
  <CharactersWithSpaces>769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2024-01-02T09:55:00Z</dcterms:created>
  <dc:creator>NCCL</dc:creator>
  <cp:lastModifiedBy>Liu Jing</cp:lastModifiedBy>
  <dcterms:modified xsi:type="dcterms:W3CDTF">2025-05-15T03:37:14Z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2024-12-13T16:30:34Z</vt:filetime>
  </property>
  <property fmtid="{D5CDD505-2E9C-101B-9397-08002B2CF9AE}" pid="4" name="KSOProductBuildVer">
    <vt:lpwstr>2052-12.1.0.20784</vt:lpwstr>
  </property>
  <property fmtid="{D5CDD505-2E9C-101B-9397-08002B2CF9AE}" pid="5" name="ICV">
    <vt:lpwstr>CD21C13CEF324E7D9A58D9814C6A9B77_13</vt:lpwstr>
  </property>
  <property fmtid="{D5CDD505-2E9C-101B-9397-08002B2CF9AE}" pid="6" name="KSOTemplateDocerSaveRecord">
    <vt:lpwstr>eyJoZGlkIjoiNjgxMjczNWY1YWQ0NWVkMTBmODRhZDY4MzI1MWEyODAiLCJ1c2VySWQiOiIxMTQ2NzQwMzUyIn0=</vt:lpwstr>
  </property>
</Properties>
</file>